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2A26" w14:textId="77777777" w:rsidR="005767D4" w:rsidRPr="005767D4" w:rsidRDefault="005767D4" w:rsidP="005767D4">
      <w:pPr>
        <w:tabs>
          <w:tab w:val="left" w:pos="-284"/>
        </w:tabs>
        <w:spacing w:after="0"/>
        <w:jc w:val="center"/>
        <w:rPr>
          <w:rFonts w:asciiTheme="minorBidi" w:hAnsiTheme="minorBidi"/>
          <w:b/>
          <w:bCs/>
          <w:sz w:val="20"/>
          <w:szCs w:val="20"/>
          <w:lang w:eastAsia="ja-JP"/>
        </w:rPr>
      </w:pPr>
      <w:r w:rsidRPr="005767D4">
        <w:rPr>
          <w:rFonts w:asciiTheme="minorBidi" w:hAnsiTheme="minorBidi"/>
          <w:b/>
          <w:bCs/>
          <w:sz w:val="20"/>
          <w:szCs w:val="20"/>
        </w:rPr>
        <w:t>NFR (nefunkciniai) reikalavimai informacijos saugai ir BDAR</w:t>
      </w:r>
    </w:p>
    <w:p w14:paraId="4614BAB0" w14:textId="77777777" w:rsidR="005767D4" w:rsidRPr="005767D4" w:rsidRDefault="005767D4" w:rsidP="005767D4">
      <w:pPr>
        <w:tabs>
          <w:tab w:val="left" w:pos="-284"/>
        </w:tabs>
        <w:spacing w:after="0"/>
        <w:rPr>
          <w:rFonts w:asciiTheme="minorBidi" w:hAnsiTheme="minorBidi"/>
          <w:sz w:val="20"/>
          <w:szCs w:val="20"/>
          <w:lang w:eastAsia="ja-JP"/>
        </w:rPr>
      </w:pPr>
    </w:p>
    <w:tbl>
      <w:tblPr>
        <w:tblStyle w:val="TableGrid2"/>
        <w:tblW w:w="10320" w:type="dxa"/>
        <w:tblLook w:val="04A0" w:firstRow="1" w:lastRow="0" w:firstColumn="1" w:lastColumn="0" w:noHBand="0" w:noVBand="1"/>
      </w:tblPr>
      <w:tblGrid>
        <w:gridCol w:w="1000"/>
        <w:gridCol w:w="2480"/>
        <w:gridCol w:w="6840"/>
      </w:tblGrid>
      <w:tr w:rsidR="005767D4" w:rsidRPr="005767D4" w14:paraId="2838BD0D" w14:textId="77777777" w:rsidTr="00C8032F">
        <w:trPr>
          <w:trHeight w:val="510"/>
        </w:trPr>
        <w:tc>
          <w:tcPr>
            <w:tcW w:w="1000" w:type="dxa"/>
            <w:hideMark/>
          </w:tcPr>
          <w:p w14:paraId="244AC556" w14:textId="77777777" w:rsidR="005767D4" w:rsidRPr="005767D4" w:rsidRDefault="005767D4" w:rsidP="00C8032F">
            <w:pPr>
              <w:jc w:val="center"/>
              <w:rPr>
                <w:rFonts w:asciiTheme="minorBidi" w:eastAsia="Times New Roman" w:hAnsiTheme="minorBidi"/>
                <w:b/>
                <w:bCs/>
                <w:color w:val="000000"/>
                <w:sz w:val="20"/>
                <w:szCs w:val="20"/>
              </w:rPr>
            </w:pPr>
            <w:r w:rsidRPr="005767D4">
              <w:rPr>
                <w:rFonts w:asciiTheme="minorBidi" w:hAnsiTheme="minorBidi"/>
                <w:b/>
                <w:bCs/>
                <w:sz w:val="20"/>
                <w:szCs w:val="20"/>
              </w:rPr>
              <w:t>Eil. Nr.</w:t>
            </w:r>
          </w:p>
        </w:tc>
        <w:tc>
          <w:tcPr>
            <w:tcW w:w="2480" w:type="dxa"/>
            <w:hideMark/>
          </w:tcPr>
          <w:p w14:paraId="63812E16" w14:textId="3CF22177" w:rsidR="005767D4" w:rsidRPr="005767D4" w:rsidRDefault="005767D4" w:rsidP="00C8032F">
            <w:pPr>
              <w:jc w:val="center"/>
              <w:rPr>
                <w:rFonts w:asciiTheme="minorBidi" w:eastAsia="Times New Roman" w:hAnsiTheme="minorBidi"/>
                <w:b/>
                <w:bCs/>
                <w:color w:val="000000"/>
                <w:sz w:val="20"/>
                <w:szCs w:val="20"/>
              </w:rPr>
            </w:pPr>
            <w:r w:rsidRPr="005767D4">
              <w:rPr>
                <w:rFonts w:asciiTheme="minorBidi" w:eastAsia="Times New Roman" w:hAnsiTheme="minorBidi"/>
                <w:b/>
                <w:bCs/>
                <w:color w:val="000000"/>
                <w:sz w:val="20"/>
                <w:szCs w:val="20"/>
              </w:rPr>
              <w:t xml:space="preserve">Reikalavimo tipas </w:t>
            </w:r>
          </w:p>
        </w:tc>
        <w:tc>
          <w:tcPr>
            <w:tcW w:w="6840" w:type="dxa"/>
            <w:hideMark/>
          </w:tcPr>
          <w:p w14:paraId="6DD1E485" w14:textId="77777777" w:rsidR="005767D4" w:rsidRPr="005767D4" w:rsidRDefault="005767D4" w:rsidP="00C8032F">
            <w:pPr>
              <w:jc w:val="center"/>
              <w:rPr>
                <w:rFonts w:asciiTheme="minorBidi" w:eastAsia="Times New Roman" w:hAnsiTheme="minorBidi"/>
                <w:b/>
                <w:bCs/>
                <w:color w:val="000000"/>
                <w:sz w:val="20"/>
                <w:szCs w:val="20"/>
              </w:rPr>
            </w:pPr>
            <w:r w:rsidRPr="005767D4">
              <w:rPr>
                <w:rFonts w:asciiTheme="minorBidi" w:eastAsia="Times New Roman" w:hAnsiTheme="minorBidi"/>
                <w:b/>
                <w:bCs/>
                <w:color w:val="000000"/>
                <w:sz w:val="20"/>
                <w:szCs w:val="20"/>
              </w:rPr>
              <w:t>Reikalavimas</w:t>
            </w:r>
          </w:p>
        </w:tc>
      </w:tr>
      <w:tr w:rsidR="005767D4" w:rsidRPr="005767D4" w14:paraId="7AC9D6BF" w14:textId="77777777" w:rsidTr="00C8032F">
        <w:trPr>
          <w:trHeight w:val="3315"/>
        </w:trPr>
        <w:tc>
          <w:tcPr>
            <w:tcW w:w="1000" w:type="dxa"/>
            <w:hideMark/>
          </w:tcPr>
          <w:p w14:paraId="23B96395"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w:t>
            </w:r>
          </w:p>
        </w:tc>
        <w:tc>
          <w:tcPr>
            <w:tcW w:w="2480" w:type="dxa"/>
            <w:hideMark/>
          </w:tcPr>
          <w:p w14:paraId="1A2E0606"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72A9E52D"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Tiekėjas paslaugų teikimo metu privalo užtikrinti, kad jis, jo tiekiama įranga ir jo pasitelkiami kiti ūkio subjektai (ūkio subjektai, kurių pajėgumais remiamasi kvalifikacijai pagrįsti, subtiekėjai ir kita) atitinka Lietuvos Respublikos Vyriausybės 2018-08-13 nutarimu Nr. 818 ,,Dėl Lietuvos Respublikos kibernetinio saugumo įstatymo įgyvendinimo“ patvirtintame Kibernetinio saugumo reikalavimų apraše (toliau – Aprašas) esminiams kibernetinio saugumo subjektams nustatytus kibernetinio saugumo reikalavimus. Perkančiajai organizacijai paprašius, per abiejų šalių suderintą terminą, Tiekėjas privalo pateikti paaiškinimus ir (ar) kitus įrodymus (pvz., sertifikatus ir (ar) politikas, ir (ar) procesų aprašus, ir (ar) išorinio audito išvadas), kurie patvirtintų, kad Tiekėjas užtikrins atitiktį Aprašo reikalavimams.</w:t>
            </w:r>
          </w:p>
        </w:tc>
      </w:tr>
      <w:tr w:rsidR="005767D4" w:rsidRPr="005767D4" w14:paraId="6B028E90" w14:textId="77777777" w:rsidTr="00C8032F">
        <w:trPr>
          <w:trHeight w:val="1290"/>
        </w:trPr>
        <w:tc>
          <w:tcPr>
            <w:tcW w:w="1000" w:type="dxa"/>
            <w:hideMark/>
          </w:tcPr>
          <w:p w14:paraId="2C4050B4"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2</w:t>
            </w:r>
          </w:p>
        </w:tc>
        <w:tc>
          <w:tcPr>
            <w:tcW w:w="2480" w:type="dxa"/>
            <w:hideMark/>
          </w:tcPr>
          <w:p w14:paraId="3A64D1D9"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48D33E1C"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Perduodamas Sistemos programinę įrangą, Tiekėjas turi sugeneruoti ir pateikti šios programinės įrangos komponentų (angl. </w:t>
            </w:r>
            <w:proofErr w:type="spellStart"/>
            <w:r w:rsidRPr="005767D4">
              <w:rPr>
                <w:rFonts w:asciiTheme="minorBidi" w:eastAsia="Times New Roman" w:hAnsiTheme="minorBidi"/>
                <w:sz w:val="20"/>
                <w:szCs w:val="20"/>
              </w:rPr>
              <w:t>Software</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Bill</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of</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Material</w:t>
            </w:r>
            <w:proofErr w:type="spellEnd"/>
            <w:r w:rsidRPr="005767D4">
              <w:rPr>
                <w:rFonts w:asciiTheme="minorBidi" w:eastAsia="Times New Roman" w:hAnsiTheme="minorBidi"/>
                <w:sz w:val="20"/>
                <w:szCs w:val="20"/>
              </w:rPr>
              <w:t xml:space="preserve">, SBOM) ataskaitą: </w:t>
            </w:r>
            <w:proofErr w:type="spellStart"/>
            <w:r w:rsidRPr="005767D4">
              <w:rPr>
                <w:rFonts w:asciiTheme="minorBidi" w:eastAsia="Times New Roman" w:hAnsiTheme="minorBidi"/>
                <w:sz w:val="20"/>
                <w:szCs w:val="20"/>
              </w:rPr>
              <w:t>CyclonDX</w:t>
            </w:r>
            <w:proofErr w:type="spellEnd"/>
            <w:r w:rsidRPr="005767D4">
              <w:rPr>
                <w:rFonts w:asciiTheme="minorBidi" w:eastAsia="Times New Roman" w:hAnsiTheme="minorBidi"/>
                <w:sz w:val="20"/>
                <w:szCs w:val="20"/>
              </w:rPr>
              <w:t xml:space="preserve"> standarto JSON formato faile su vientisumo patikra (angl. </w:t>
            </w:r>
            <w:proofErr w:type="spellStart"/>
            <w:r w:rsidRPr="005767D4">
              <w:rPr>
                <w:rFonts w:asciiTheme="minorBidi" w:eastAsia="Times New Roman" w:hAnsiTheme="minorBidi"/>
                <w:sz w:val="20"/>
                <w:szCs w:val="20"/>
              </w:rPr>
              <w:t>integrity</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verification</w:t>
            </w:r>
            <w:proofErr w:type="spellEnd"/>
            <w:r w:rsidRPr="005767D4">
              <w:rPr>
                <w:rFonts w:asciiTheme="minorBidi" w:eastAsia="Times New Roman" w:hAnsiTheme="minorBidi"/>
                <w:sz w:val="20"/>
                <w:szCs w:val="20"/>
              </w:rPr>
              <w:t>). Atnaujinus programinę įrangą, turi būti sugeneruota ir pateikta nauja SBOM ataskaita.</w:t>
            </w:r>
          </w:p>
        </w:tc>
      </w:tr>
      <w:tr w:rsidR="005767D4" w:rsidRPr="005767D4" w14:paraId="5F260552" w14:textId="77777777" w:rsidTr="00C8032F">
        <w:trPr>
          <w:trHeight w:val="1530"/>
        </w:trPr>
        <w:tc>
          <w:tcPr>
            <w:tcW w:w="1000" w:type="dxa"/>
            <w:hideMark/>
          </w:tcPr>
          <w:p w14:paraId="5C2414B6"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3</w:t>
            </w:r>
          </w:p>
        </w:tc>
        <w:tc>
          <w:tcPr>
            <w:tcW w:w="2480" w:type="dxa"/>
            <w:hideMark/>
          </w:tcPr>
          <w:p w14:paraId="6F3B6142"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540F0455"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Tiekėjas turi užtikrinti galimybę Pirkėjui ar jo įgaliotam partneriui ne rečiau kaip vieną kartą per metus arba įvykus dideliam (pagal Kibernetinio saugumo įstatymo nuostatas) kibernetiniam incidentui atlikti Sistemos palaikymo ir vystymo veiklos auditą ar patikrą, siekiant įvertinti taikomas Pirkėjo duomenų saugos užtikrinimo organizacines bei technines priemones.</w:t>
            </w:r>
          </w:p>
        </w:tc>
      </w:tr>
      <w:tr w:rsidR="005767D4" w:rsidRPr="005767D4" w14:paraId="3276845A" w14:textId="77777777" w:rsidTr="00C8032F">
        <w:trPr>
          <w:trHeight w:val="2550"/>
        </w:trPr>
        <w:tc>
          <w:tcPr>
            <w:tcW w:w="1000" w:type="dxa"/>
            <w:hideMark/>
          </w:tcPr>
          <w:p w14:paraId="50A70FD4"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4</w:t>
            </w:r>
          </w:p>
        </w:tc>
        <w:tc>
          <w:tcPr>
            <w:tcW w:w="2480" w:type="dxa"/>
            <w:hideMark/>
          </w:tcPr>
          <w:p w14:paraId="34170737"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727CA298"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 xml:space="preserve">Sistemoje turi būti užtikrinama, kad Pirkėjo duomenys (data at </w:t>
            </w:r>
            <w:proofErr w:type="spellStart"/>
            <w:r w:rsidRPr="005767D4">
              <w:rPr>
                <w:rFonts w:asciiTheme="minorBidi" w:eastAsia="Times New Roman" w:hAnsiTheme="minorBidi"/>
                <w:color w:val="000000"/>
                <w:sz w:val="20"/>
                <w:szCs w:val="20"/>
              </w:rPr>
              <w:t>rest</w:t>
            </w:r>
            <w:proofErr w:type="spellEnd"/>
            <w:r w:rsidRPr="005767D4">
              <w:rPr>
                <w:rFonts w:asciiTheme="minorBidi" w:eastAsia="Times New Roman" w:hAnsiTheme="minorBidi"/>
                <w:color w:val="000000"/>
                <w:sz w:val="20"/>
                <w:szCs w:val="20"/>
              </w:rPr>
              <w:t xml:space="preserve">), jų perdavimas (data </w:t>
            </w:r>
            <w:proofErr w:type="spellStart"/>
            <w:r w:rsidRPr="005767D4">
              <w:rPr>
                <w:rFonts w:asciiTheme="minorBidi" w:eastAsia="Times New Roman" w:hAnsiTheme="minorBidi"/>
                <w:color w:val="000000"/>
                <w:sz w:val="20"/>
                <w:szCs w:val="20"/>
              </w:rPr>
              <w:t>in</w:t>
            </w:r>
            <w:proofErr w:type="spellEnd"/>
            <w:r w:rsidRPr="005767D4">
              <w:rPr>
                <w:rFonts w:asciiTheme="minorBidi" w:eastAsia="Times New Roman" w:hAnsiTheme="minorBidi"/>
                <w:color w:val="000000"/>
                <w:sz w:val="20"/>
                <w:szCs w:val="20"/>
              </w:rPr>
              <w:t xml:space="preserve"> </w:t>
            </w:r>
            <w:proofErr w:type="spellStart"/>
            <w:r w:rsidRPr="005767D4">
              <w:rPr>
                <w:rFonts w:asciiTheme="minorBidi" w:eastAsia="Times New Roman" w:hAnsiTheme="minorBidi"/>
                <w:color w:val="000000"/>
                <w:sz w:val="20"/>
                <w:szCs w:val="20"/>
              </w:rPr>
              <w:t>transit</w:t>
            </w:r>
            <w:proofErr w:type="spellEnd"/>
            <w:r w:rsidRPr="005767D4">
              <w:rPr>
                <w:rFonts w:asciiTheme="minorBidi" w:eastAsia="Times New Roman" w:hAnsiTheme="minorBidi"/>
                <w:color w:val="000000"/>
                <w:sz w:val="20"/>
                <w:szCs w:val="20"/>
              </w:rPr>
              <w:t xml:space="preserve">) ir jų atsarginės kopijos (data </w:t>
            </w:r>
            <w:proofErr w:type="spellStart"/>
            <w:r w:rsidRPr="005767D4">
              <w:rPr>
                <w:rFonts w:asciiTheme="minorBidi" w:eastAsia="Times New Roman" w:hAnsiTheme="minorBidi"/>
                <w:color w:val="000000"/>
                <w:sz w:val="20"/>
                <w:szCs w:val="20"/>
              </w:rPr>
              <w:t>backups</w:t>
            </w:r>
            <w:proofErr w:type="spellEnd"/>
            <w:r w:rsidRPr="005767D4">
              <w:rPr>
                <w:rFonts w:asciiTheme="minorBidi" w:eastAsia="Times New Roman" w:hAnsiTheme="minorBidi"/>
                <w:color w:val="000000"/>
                <w:sz w:val="20"/>
                <w:szCs w:val="20"/>
              </w:rPr>
              <w:t>) yra šifruojami, parenkant naujausias NIST, EISA ar BSI organizacijų rekomendacijas atitinkančius šifravimo algoritmus, šifravimo raktų ilgius ir t.t., o naudojamų šifravimo priemonių detalus sąrašas ir (arba) raktai turi būti pateikti Pirkėjui.</w:t>
            </w:r>
          </w:p>
        </w:tc>
      </w:tr>
      <w:tr w:rsidR="005767D4" w:rsidRPr="005767D4" w14:paraId="092670FB" w14:textId="77777777" w:rsidTr="00C8032F">
        <w:trPr>
          <w:trHeight w:val="1680"/>
        </w:trPr>
        <w:tc>
          <w:tcPr>
            <w:tcW w:w="1000" w:type="dxa"/>
            <w:hideMark/>
          </w:tcPr>
          <w:p w14:paraId="07C0302A"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5</w:t>
            </w:r>
          </w:p>
        </w:tc>
        <w:tc>
          <w:tcPr>
            <w:tcW w:w="2480" w:type="dxa"/>
            <w:hideMark/>
          </w:tcPr>
          <w:p w14:paraId="730468F6"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0B3B9DEE"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Sistemos naudotojų paskyros turi būti valdomos per Pirkėjo valdomą aktyvaus katalogo (angl. </w:t>
            </w:r>
            <w:proofErr w:type="spellStart"/>
            <w:r w:rsidRPr="005767D4">
              <w:rPr>
                <w:rFonts w:asciiTheme="minorBidi" w:eastAsia="Times New Roman" w:hAnsiTheme="minorBidi"/>
                <w:sz w:val="20"/>
                <w:szCs w:val="20"/>
              </w:rPr>
              <w:t>Active</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Directory</w:t>
            </w:r>
            <w:proofErr w:type="spellEnd"/>
            <w:r w:rsidRPr="005767D4">
              <w:rPr>
                <w:rFonts w:asciiTheme="minorBidi" w:eastAsia="Times New Roman" w:hAnsiTheme="minorBidi"/>
                <w:sz w:val="20"/>
                <w:szCs w:val="20"/>
              </w:rPr>
              <w:t xml:space="preserve"> (AD)) arba </w:t>
            </w:r>
            <w:proofErr w:type="spellStart"/>
            <w:r w:rsidRPr="005767D4">
              <w:rPr>
                <w:rFonts w:asciiTheme="minorBidi" w:eastAsia="Times New Roman" w:hAnsiTheme="minorBidi"/>
                <w:sz w:val="20"/>
                <w:szCs w:val="20"/>
              </w:rPr>
              <w:t>Entra</w:t>
            </w:r>
            <w:proofErr w:type="spellEnd"/>
            <w:r w:rsidRPr="005767D4">
              <w:rPr>
                <w:rFonts w:asciiTheme="minorBidi" w:eastAsia="Times New Roman" w:hAnsiTheme="minorBidi"/>
                <w:sz w:val="20"/>
                <w:szCs w:val="20"/>
              </w:rPr>
              <w:t xml:space="preserve"> ID sistemas, užtikrinant vieno prisijungimo (angl. </w:t>
            </w:r>
            <w:proofErr w:type="spellStart"/>
            <w:r w:rsidRPr="005767D4">
              <w:rPr>
                <w:rFonts w:asciiTheme="minorBidi" w:eastAsia="Times New Roman" w:hAnsiTheme="minorBidi"/>
                <w:sz w:val="20"/>
                <w:szCs w:val="20"/>
              </w:rPr>
              <w:t>Single</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Sign</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On</w:t>
            </w:r>
            <w:proofErr w:type="spellEnd"/>
            <w:r w:rsidRPr="005767D4">
              <w:rPr>
                <w:rFonts w:asciiTheme="minorBidi" w:eastAsia="Times New Roman" w:hAnsiTheme="minorBidi"/>
                <w:sz w:val="20"/>
                <w:szCs w:val="20"/>
              </w:rPr>
              <w:t xml:space="preserve"> (SSO)) principus ir autentikavimui naudojant bent vieną iš šių protokolų: </w:t>
            </w:r>
            <w:proofErr w:type="spellStart"/>
            <w:r w:rsidRPr="005767D4">
              <w:rPr>
                <w:rFonts w:asciiTheme="minorBidi" w:eastAsia="Times New Roman" w:hAnsiTheme="minorBidi"/>
                <w:sz w:val="20"/>
                <w:szCs w:val="20"/>
              </w:rPr>
              <w:t>Open</w:t>
            </w:r>
            <w:proofErr w:type="spellEnd"/>
            <w:r w:rsidRPr="005767D4">
              <w:rPr>
                <w:rFonts w:asciiTheme="minorBidi" w:eastAsia="Times New Roman" w:hAnsiTheme="minorBidi"/>
                <w:sz w:val="20"/>
                <w:szCs w:val="20"/>
              </w:rPr>
              <w:t xml:space="preserve"> ID </w:t>
            </w:r>
            <w:proofErr w:type="spellStart"/>
            <w:r w:rsidRPr="005767D4">
              <w:rPr>
                <w:rFonts w:asciiTheme="minorBidi" w:eastAsia="Times New Roman" w:hAnsiTheme="minorBidi"/>
                <w:sz w:val="20"/>
                <w:szCs w:val="20"/>
              </w:rPr>
              <w:t>Connect</w:t>
            </w:r>
            <w:proofErr w:type="spellEnd"/>
            <w:r w:rsidRPr="005767D4">
              <w:rPr>
                <w:rFonts w:asciiTheme="minorBidi" w:eastAsia="Times New Roman" w:hAnsiTheme="minorBidi"/>
                <w:sz w:val="20"/>
                <w:szCs w:val="20"/>
              </w:rPr>
              <w:t>, SAML 2.0, WS-</w:t>
            </w:r>
            <w:proofErr w:type="spellStart"/>
            <w:r w:rsidRPr="005767D4">
              <w:rPr>
                <w:rFonts w:asciiTheme="minorBidi" w:eastAsia="Times New Roman" w:hAnsiTheme="minorBidi"/>
                <w:sz w:val="20"/>
                <w:szCs w:val="20"/>
              </w:rPr>
              <w:t>Fed</w:t>
            </w:r>
            <w:proofErr w:type="spellEnd"/>
            <w:r w:rsidRPr="005767D4">
              <w:rPr>
                <w:rFonts w:asciiTheme="minorBidi" w:eastAsia="Times New Roman" w:hAnsiTheme="minorBidi"/>
                <w:sz w:val="20"/>
                <w:szCs w:val="20"/>
              </w:rPr>
              <w:t>. Sistemos vidinės (</w:t>
            </w:r>
            <w:proofErr w:type="spellStart"/>
            <w:r w:rsidRPr="005767D4">
              <w:rPr>
                <w:rFonts w:asciiTheme="minorBidi" w:eastAsia="Times New Roman" w:hAnsiTheme="minorBidi"/>
                <w:sz w:val="20"/>
                <w:szCs w:val="20"/>
              </w:rPr>
              <w:t>default</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built-in</w:t>
            </w:r>
            <w:proofErr w:type="spellEnd"/>
            <w:r w:rsidRPr="005767D4">
              <w:rPr>
                <w:rFonts w:asciiTheme="minorBidi" w:eastAsia="Times New Roman" w:hAnsiTheme="minorBidi"/>
                <w:sz w:val="20"/>
                <w:szCs w:val="20"/>
              </w:rPr>
              <w:t>) naudotojų paskyros turi būti užblokuotos ir galės būti naudojamos tik išskirtiniais atvejais (pvz. sistemos atnaujinimas ar atstatymas).</w:t>
            </w:r>
          </w:p>
        </w:tc>
      </w:tr>
      <w:tr w:rsidR="005767D4" w:rsidRPr="005767D4" w14:paraId="5A49A414" w14:textId="77777777" w:rsidTr="00C8032F">
        <w:trPr>
          <w:trHeight w:val="1785"/>
        </w:trPr>
        <w:tc>
          <w:tcPr>
            <w:tcW w:w="1000" w:type="dxa"/>
            <w:hideMark/>
          </w:tcPr>
          <w:p w14:paraId="22C90588"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lastRenderedPageBreak/>
              <w:t>6</w:t>
            </w:r>
          </w:p>
        </w:tc>
        <w:tc>
          <w:tcPr>
            <w:tcW w:w="2480" w:type="dxa"/>
            <w:hideMark/>
          </w:tcPr>
          <w:p w14:paraId="14E5FCAA"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561AB975"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 xml:space="preserve">Sistemos naudotojų paskyroms priskiriamos privilegijos ir (arba) rolės bei kiti saugos parametrai turi būti valdomos per Pirkėjo valdomą aktyvaus katalogo (angl. </w:t>
            </w:r>
            <w:proofErr w:type="spellStart"/>
            <w:r w:rsidRPr="005767D4">
              <w:rPr>
                <w:rFonts w:asciiTheme="minorBidi" w:eastAsia="Times New Roman" w:hAnsiTheme="minorBidi"/>
                <w:color w:val="000000"/>
                <w:sz w:val="20"/>
                <w:szCs w:val="20"/>
              </w:rPr>
              <w:t>Active</w:t>
            </w:r>
            <w:proofErr w:type="spellEnd"/>
            <w:r w:rsidRPr="005767D4">
              <w:rPr>
                <w:rFonts w:asciiTheme="minorBidi" w:eastAsia="Times New Roman" w:hAnsiTheme="minorBidi"/>
                <w:color w:val="000000"/>
                <w:sz w:val="20"/>
                <w:szCs w:val="20"/>
              </w:rPr>
              <w:t xml:space="preserve"> </w:t>
            </w:r>
            <w:proofErr w:type="spellStart"/>
            <w:r w:rsidRPr="005767D4">
              <w:rPr>
                <w:rFonts w:asciiTheme="minorBidi" w:eastAsia="Times New Roman" w:hAnsiTheme="minorBidi"/>
                <w:color w:val="000000"/>
                <w:sz w:val="20"/>
                <w:szCs w:val="20"/>
              </w:rPr>
              <w:t>Directory</w:t>
            </w:r>
            <w:proofErr w:type="spellEnd"/>
            <w:r w:rsidRPr="005767D4">
              <w:rPr>
                <w:rFonts w:asciiTheme="minorBidi" w:eastAsia="Times New Roman" w:hAnsiTheme="minorBidi"/>
                <w:color w:val="000000"/>
                <w:sz w:val="20"/>
                <w:szCs w:val="20"/>
              </w:rPr>
              <w:t xml:space="preserve"> (AD)) ir (arba) per Pirkėjo valdomą tapatybių ir prieigų (angl. </w:t>
            </w:r>
            <w:proofErr w:type="spellStart"/>
            <w:r w:rsidRPr="005767D4">
              <w:rPr>
                <w:rFonts w:asciiTheme="minorBidi" w:eastAsia="Times New Roman" w:hAnsiTheme="minorBidi"/>
                <w:color w:val="000000"/>
                <w:sz w:val="20"/>
                <w:szCs w:val="20"/>
              </w:rPr>
              <w:t>Identity</w:t>
            </w:r>
            <w:proofErr w:type="spellEnd"/>
            <w:r w:rsidRPr="005767D4">
              <w:rPr>
                <w:rFonts w:asciiTheme="minorBidi" w:eastAsia="Times New Roman" w:hAnsiTheme="minorBidi"/>
                <w:color w:val="000000"/>
                <w:sz w:val="20"/>
                <w:szCs w:val="20"/>
              </w:rPr>
              <w:t xml:space="preserve"> </w:t>
            </w:r>
            <w:proofErr w:type="spellStart"/>
            <w:r w:rsidRPr="005767D4">
              <w:rPr>
                <w:rFonts w:asciiTheme="minorBidi" w:eastAsia="Times New Roman" w:hAnsiTheme="minorBidi"/>
                <w:color w:val="000000"/>
                <w:sz w:val="20"/>
                <w:szCs w:val="20"/>
              </w:rPr>
              <w:t>and</w:t>
            </w:r>
            <w:proofErr w:type="spellEnd"/>
            <w:r w:rsidRPr="005767D4">
              <w:rPr>
                <w:rFonts w:asciiTheme="minorBidi" w:eastAsia="Times New Roman" w:hAnsiTheme="minorBidi"/>
                <w:color w:val="000000"/>
                <w:sz w:val="20"/>
                <w:szCs w:val="20"/>
              </w:rPr>
              <w:t xml:space="preserve"> Access </w:t>
            </w:r>
            <w:proofErr w:type="spellStart"/>
            <w:r w:rsidRPr="005767D4">
              <w:rPr>
                <w:rFonts w:asciiTheme="minorBidi" w:eastAsia="Times New Roman" w:hAnsiTheme="minorBidi"/>
                <w:color w:val="000000"/>
                <w:sz w:val="20"/>
                <w:szCs w:val="20"/>
              </w:rPr>
              <w:t>Management</w:t>
            </w:r>
            <w:proofErr w:type="spellEnd"/>
            <w:r w:rsidRPr="005767D4">
              <w:rPr>
                <w:rFonts w:asciiTheme="minorBidi" w:eastAsia="Times New Roman" w:hAnsiTheme="minorBidi"/>
                <w:color w:val="000000"/>
                <w:sz w:val="20"/>
                <w:szCs w:val="20"/>
              </w:rPr>
              <w:t xml:space="preserve"> (IAM)) sistemą.</w:t>
            </w:r>
          </w:p>
        </w:tc>
      </w:tr>
      <w:tr w:rsidR="005767D4" w:rsidRPr="005767D4" w14:paraId="301C4A6C" w14:textId="77777777" w:rsidTr="00C8032F">
        <w:trPr>
          <w:trHeight w:val="1230"/>
        </w:trPr>
        <w:tc>
          <w:tcPr>
            <w:tcW w:w="1000" w:type="dxa"/>
            <w:hideMark/>
          </w:tcPr>
          <w:p w14:paraId="562886A7"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7</w:t>
            </w:r>
          </w:p>
        </w:tc>
        <w:tc>
          <w:tcPr>
            <w:tcW w:w="2480" w:type="dxa"/>
            <w:hideMark/>
          </w:tcPr>
          <w:p w14:paraId="6BC2AA61"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260F32CB"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Sistemos įvykių žurnaluose turi būti registruojami ir ne mažiau kaip 6 mėnesius saugomi visų naudotojų (esamų/aktyvių, de-aktyvuotų ir ištrintų) visi atlikti veiksmai kartu su veiksmų turiniu (angl. </w:t>
            </w:r>
            <w:proofErr w:type="spellStart"/>
            <w:r w:rsidRPr="005767D4">
              <w:rPr>
                <w:rFonts w:asciiTheme="minorBidi" w:eastAsia="Times New Roman" w:hAnsiTheme="minorBidi"/>
                <w:sz w:val="20"/>
                <w:szCs w:val="20"/>
              </w:rPr>
              <w:t>user</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activity</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logging</w:t>
            </w:r>
            <w:proofErr w:type="spellEnd"/>
            <w:r w:rsidRPr="005767D4">
              <w:rPr>
                <w:rFonts w:asciiTheme="minorBidi" w:eastAsia="Times New Roman" w:hAnsiTheme="minorBidi"/>
                <w:sz w:val="20"/>
                <w:szCs w:val="20"/>
              </w:rPr>
              <w:t xml:space="preserve">), visi naudotojų paskyrų ir privilegijų/rolių keitimo veiksmai kartu su veiksmų turiniu (angl. </w:t>
            </w:r>
            <w:proofErr w:type="spellStart"/>
            <w:r w:rsidRPr="005767D4">
              <w:rPr>
                <w:rFonts w:asciiTheme="minorBidi" w:eastAsia="Times New Roman" w:hAnsiTheme="minorBidi"/>
                <w:sz w:val="20"/>
                <w:szCs w:val="20"/>
              </w:rPr>
              <w:t>security</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change</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logging</w:t>
            </w:r>
            <w:proofErr w:type="spellEnd"/>
            <w:r w:rsidRPr="005767D4">
              <w:rPr>
                <w:rFonts w:asciiTheme="minorBidi" w:eastAsia="Times New Roman" w:hAnsiTheme="minorBidi"/>
                <w:sz w:val="20"/>
                <w:szCs w:val="20"/>
              </w:rPr>
              <w:t>).</w:t>
            </w:r>
          </w:p>
        </w:tc>
      </w:tr>
      <w:tr w:rsidR="005767D4" w:rsidRPr="005767D4" w14:paraId="4E8F7B23" w14:textId="77777777" w:rsidTr="00C8032F">
        <w:trPr>
          <w:trHeight w:val="2295"/>
        </w:trPr>
        <w:tc>
          <w:tcPr>
            <w:tcW w:w="1000" w:type="dxa"/>
            <w:hideMark/>
          </w:tcPr>
          <w:p w14:paraId="485FDF4F"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8</w:t>
            </w:r>
          </w:p>
        </w:tc>
        <w:tc>
          <w:tcPr>
            <w:tcW w:w="2480" w:type="dxa"/>
            <w:hideMark/>
          </w:tcPr>
          <w:p w14:paraId="2106BDE1"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1AAF34F6"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Jei paslaugų teikimo metu Tiekėjui reikalinga gauti Pirkėjo neskelbtinos informacijos (vidinės informacijos, konfidencialios informacijos ar komercinių (gamybinių) paslapčių) turi būti pasirašomas informacijos perdavimo susitarimas. Šiame susitarime turi būti nurodyta:</w:t>
            </w:r>
            <w:r w:rsidRPr="005767D4">
              <w:rPr>
                <w:rFonts w:asciiTheme="minorBidi" w:eastAsia="Times New Roman" w:hAnsiTheme="minorBidi"/>
                <w:color w:val="000000"/>
                <w:sz w:val="20"/>
                <w:szCs w:val="20"/>
              </w:rPr>
              <w:br/>
              <w:t>- perduotina informacija ir jos konfidencialumo lygis;</w:t>
            </w:r>
            <w:r w:rsidRPr="005767D4">
              <w:rPr>
                <w:rFonts w:asciiTheme="minorBidi" w:eastAsia="Times New Roman" w:hAnsiTheme="minorBidi"/>
                <w:color w:val="000000"/>
                <w:sz w:val="20"/>
                <w:szCs w:val="20"/>
              </w:rPr>
              <w:br/>
              <w:t>- informacijos gavėjai;</w:t>
            </w:r>
            <w:r w:rsidRPr="005767D4">
              <w:rPr>
                <w:rFonts w:asciiTheme="minorBidi" w:eastAsia="Times New Roman" w:hAnsiTheme="minorBidi"/>
                <w:color w:val="000000"/>
                <w:sz w:val="20"/>
                <w:szCs w:val="20"/>
              </w:rPr>
              <w:br/>
              <w:t>- informacijos perdavimo būdas;</w:t>
            </w:r>
            <w:r w:rsidRPr="005767D4">
              <w:rPr>
                <w:rFonts w:asciiTheme="minorBidi" w:eastAsia="Times New Roman" w:hAnsiTheme="minorBidi"/>
                <w:color w:val="000000"/>
                <w:sz w:val="20"/>
                <w:szCs w:val="20"/>
              </w:rPr>
              <w:br/>
              <w:t>- techniniai ir organizaciniai informacijos saugumo reikalavimai, kuriuos turi užtikrinti Tiekėjas, apsaugodamas neskelbtiną Pirkėjo informaciją.</w:t>
            </w:r>
          </w:p>
        </w:tc>
      </w:tr>
      <w:tr w:rsidR="005767D4" w:rsidRPr="005767D4" w14:paraId="6F3F25E8" w14:textId="77777777" w:rsidTr="00C8032F">
        <w:trPr>
          <w:trHeight w:val="2880"/>
        </w:trPr>
        <w:tc>
          <w:tcPr>
            <w:tcW w:w="1000" w:type="dxa"/>
            <w:hideMark/>
          </w:tcPr>
          <w:p w14:paraId="7173C946"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9</w:t>
            </w:r>
          </w:p>
        </w:tc>
        <w:tc>
          <w:tcPr>
            <w:tcW w:w="2480" w:type="dxa"/>
            <w:hideMark/>
          </w:tcPr>
          <w:p w14:paraId="01FD814A"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 xml:space="preserve">Saugos valdymas </w:t>
            </w:r>
            <w:r w:rsidRPr="005767D4">
              <w:rPr>
                <w:rFonts w:asciiTheme="minorBidi" w:eastAsia="Times New Roman" w:hAnsiTheme="minorBidi"/>
                <w:color w:val="000000"/>
                <w:sz w:val="20"/>
                <w:szCs w:val="20"/>
              </w:rPr>
              <w:br/>
            </w:r>
            <w:r w:rsidRPr="005767D4">
              <w:rPr>
                <w:rFonts w:asciiTheme="minorBidi" w:eastAsia="Times New Roman" w:hAnsiTheme="minorBidi"/>
                <w:color w:val="000000"/>
                <w:sz w:val="20"/>
                <w:szCs w:val="20"/>
              </w:rPr>
              <w:br/>
              <w:t>Incidentai / saugumo pažeidimai (BDAR 28 str. 3 d. f p., BDAR 33 str. 2 d., NIS</w:t>
            </w:r>
            <w:r w:rsidRPr="005767D4">
              <w:rPr>
                <w:rFonts w:asciiTheme="minorBidi" w:eastAsia="Times New Roman" w:hAnsiTheme="minorBidi"/>
                <w:sz w:val="20"/>
                <w:szCs w:val="20"/>
              </w:rPr>
              <w:t xml:space="preserve"> 2 23</w:t>
            </w:r>
            <w:r w:rsidRPr="005767D4">
              <w:rPr>
                <w:rFonts w:asciiTheme="minorBidi" w:eastAsia="Times New Roman" w:hAnsiTheme="minorBidi"/>
                <w:color w:val="000000"/>
                <w:sz w:val="20"/>
                <w:szCs w:val="20"/>
              </w:rPr>
              <w:t xml:space="preserve"> str.)</w:t>
            </w:r>
          </w:p>
        </w:tc>
        <w:tc>
          <w:tcPr>
            <w:tcW w:w="6840" w:type="dxa"/>
            <w:hideMark/>
          </w:tcPr>
          <w:p w14:paraId="755594EC"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Pirkėjas turi būti nedelsiant informuojamas apie Sistemos informacijos ir kibernetinės saugos įvykius ir incidentus ar asmens duomenų saugumo pažeidimus, jų įtaką Pirkėjo informacijos ir duomenų saugumui bei jų valdymo būklę. Per 24 valandas LTG skaitmeninio saugumo komandai arba kompetentingai institucijai turėtų būti perduotas išankstinis įspėjimas ir keletas pirmųjų prielaidų apie incidento pobūdį. Po 72 valandų turi būti perduota išsami pranešimo ataskaita, kurioje pateikiamas incidento įvertinimas, sunkumas ir poveikis bei kompromitavimo rodikliai. Po 1 mėnesio turi būti pateikta galutinė ataskaita. Pirkėjas turi turėti galimybę susisiekti su saugos įvykius ir incidentus valdančiais asmenimis, kad įsitikinti valdymo proceso efektyvumu.</w:t>
            </w:r>
          </w:p>
        </w:tc>
      </w:tr>
      <w:tr w:rsidR="005767D4" w:rsidRPr="005767D4" w14:paraId="32D5E817" w14:textId="77777777" w:rsidTr="00C8032F">
        <w:trPr>
          <w:trHeight w:val="3825"/>
        </w:trPr>
        <w:tc>
          <w:tcPr>
            <w:tcW w:w="1000" w:type="dxa"/>
            <w:hideMark/>
          </w:tcPr>
          <w:p w14:paraId="649E3615"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10</w:t>
            </w:r>
          </w:p>
        </w:tc>
        <w:tc>
          <w:tcPr>
            <w:tcW w:w="2480" w:type="dxa"/>
            <w:hideMark/>
          </w:tcPr>
          <w:p w14:paraId="248DA6C3"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p w14:paraId="6943463A"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br/>
              <w:t>Asmens duomenų saugumas (BDAR 32 str.) ir Pritaikytoji / standartizuotoji asmens duomenų apsauga (BDAR 25 str.)</w:t>
            </w:r>
          </w:p>
        </w:tc>
        <w:tc>
          <w:tcPr>
            <w:tcW w:w="6840" w:type="dxa"/>
            <w:hideMark/>
          </w:tcPr>
          <w:p w14:paraId="54EA1289"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Sistemos veikimui, kūrimui ir palaikymui, Tiekėjas ir (arba) kitos Šalys, veikiantys kaip duomenų tvarkytojai ir tvarkantys Pirkėjo valdomus asmens duomenis, turi įgyvendinti technines ir organizacines priemones, kad apsaugotų Pirkėjo duomenis pagal BDAR reikalavimus, užtikrinant, be kita ko, atitikimą pritaikytosios duomenų apsaugos (data </w:t>
            </w:r>
            <w:proofErr w:type="spellStart"/>
            <w:r w:rsidRPr="005767D4">
              <w:rPr>
                <w:rFonts w:asciiTheme="minorBidi" w:eastAsia="Times New Roman" w:hAnsiTheme="minorBidi"/>
                <w:sz w:val="20"/>
                <w:szCs w:val="20"/>
              </w:rPr>
              <w:t>protection</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by</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design</w:t>
            </w:r>
            <w:proofErr w:type="spellEnd"/>
            <w:r w:rsidRPr="005767D4">
              <w:rPr>
                <w:rFonts w:asciiTheme="minorBidi" w:eastAsia="Times New Roman" w:hAnsiTheme="minorBidi"/>
                <w:sz w:val="20"/>
                <w:szCs w:val="20"/>
              </w:rPr>
              <w:t xml:space="preserve">) ir standartizuotosios duomenų apsaugos (data </w:t>
            </w:r>
            <w:proofErr w:type="spellStart"/>
            <w:r w:rsidRPr="005767D4">
              <w:rPr>
                <w:rFonts w:asciiTheme="minorBidi" w:eastAsia="Times New Roman" w:hAnsiTheme="minorBidi"/>
                <w:sz w:val="20"/>
                <w:szCs w:val="20"/>
              </w:rPr>
              <w:t>protection</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by</w:t>
            </w:r>
            <w:proofErr w:type="spellEnd"/>
            <w:r w:rsidRPr="005767D4">
              <w:rPr>
                <w:rFonts w:asciiTheme="minorBidi" w:eastAsia="Times New Roman" w:hAnsiTheme="minorBidi"/>
                <w:sz w:val="20"/>
                <w:szCs w:val="20"/>
              </w:rPr>
              <w:t xml:space="preserve"> </w:t>
            </w:r>
            <w:proofErr w:type="spellStart"/>
            <w:r w:rsidRPr="005767D4">
              <w:rPr>
                <w:rFonts w:asciiTheme="minorBidi" w:eastAsia="Times New Roman" w:hAnsiTheme="minorBidi"/>
                <w:sz w:val="20"/>
                <w:szCs w:val="20"/>
              </w:rPr>
              <w:t>default</w:t>
            </w:r>
            <w:proofErr w:type="spellEnd"/>
            <w:r w:rsidRPr="005767D4">
              <w:rPr>
                <w:rFonts w:asciiTheme="minorBidi" w:eastAsia="Times New Roman" w:hAnsiTheme="minorBidi"/>
                <w:sz w:val="20"/>
                <w:szCs w:val="20"/>
              </w:rPr>
              <w:t xml:space="preserve">) (BDAR 25 str.) įskaitant, bet neapsiribojant saugojimo terminų nustatymą, asmens duomenų nuasmeninimą ar trynimą automatizuotomis priemonėmis. Tiekėjas turi pateikti visų Šalių, tvarkančių Pirkėjo valdomus asmens duomenis, aukščiau nurodytų reikalavimų įgyvendinimo įrodymus Pirkėjui. </w:t>
            </w:r>
          </w:p>
        </w:tc>
      </w:tr>
      <w:tr w:rsidR="005767D4" w:rsidRPr="005767D4" w14:paraId="7BAF5BD2" w14:textId="77777777" w:rsidTr="00C8032F">
        <w:trPr>
          <w:trHeight w:val="3889"/>
        </w:trPr>
        <w:tc>
          <w:tcPr>
            <w:tcW w:w="1000" w:type="dxa"/>
            <w:hideMark/>
          </w:tcPr>
          <w:p w14:paraId="5335776C"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lastRenderedPageBreak/>
              <w:t>11</w:t>
            </w:r>
          </w:p>
        </w:tc>
        <w:tc>
          <w:tcPr>
            <w:tcW w:w="2480" w:type="dxa"/>
            <w:hideMark/>
          </w:tcPr>
          <w:p w14:paraId="4533457F"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p w14:paraId="5AFDFC1E"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br/>
              <w:t>Duomenų tvarkymo susitarimas (BDAR 28 str.)</w:t>
            </w:r>
          </w:p>
        </w:tc>
        <w:tc>
          <w:tcPr>
            <w:tcW w:w="6840" w:type="dxa"/>
            <w:hideMark/>
          </w:tcPr>
          <w:p w14:paraId="5CBDE2B7"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Tiekėjas turi su Pirkėju sudaryti duomenų tvarkymo susitarimą (DTS) pagal Pirkėjo pateiktą DTS formą. Tais atvejais, kai Pirkėjo asmens duomenis tvarkys kita Šalis, Tiekėjas turi užtikrinti, kad kita Šalis su Pirkėju sudarys DTS pagal Pirkėjo pateiktą DTS formą. Tais atvejais, kai Tiekėjas yra tik  pirkimo objektą sudarančias ir su asmens duomenų tvarkymu susijusias paslaugas teiksiančio ūkio subjekto įgaliotas atstovas ir / 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sąlygose, be kita ko, būtų įtrauktos BDAR 28 straipsnio reikalavimus atitinkančios nuostatos, kurių įgyvendinimas neturi būti papildomai apmokestinamas.</w:t>
            </w:r>
          </w:p>
        </w:tc>
      </w:tr>
      <w:tr w:rsidR="005767D4" w:rsidRPr="005767D4" w14:paraId="01D14AF1" w14:textId="77777777" w:rsidTr="00C8032F">
        <w:trPr>
          <w:trHeight w:val="2670"/>
        </w:trPr>
        <w:tc>
          <w:tcPr>
            <w:tcW w:w="1000" w:type="dxa"/>
            <w:hideMark/>
          </w:tcPr>
          <w:p w14:paraId="11628339"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12</w:t>
            </w:r>
          </w:p>
        </w:tc>
        <w:tc>
          <w:tcPr>
            <w:tcW w:w="2480" w:type="dxa"/>
            <w:hideMark/>
          </w:tcPr>
          <w:p w14:paraId="0B50E5F8"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p w14:paraId="399320C7"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br/>
              <w:t>Duomenų subjektų teisių įgyvendinimas (BDAR III skyrius, BDAR 28 str. 3 d. e p.)</w:t>
            </w:r>
          </w:p>
        </w:tc>
        <w:tc>
          <w:tcPr>
            <w:tcW w:w="6840" w:type="dxa"/>
            <w:hideMark/>
          </w:tcPr>
          <w:p w14:paraId="5C5D4949" w14:textId="1C17FC39"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5767D4">
              <w:rPr>
                <w:rFonts w:asciiTheme="minorBidi" w:eastAsia="Times New Roman" w:hAnsiTheme="minorBidi"/>
                <w:sz w:val="20"/>
                <w:szCs w:val="20"/>
              </w:rPr>
              <w:t>perkeliamumą</w:t>
            </w:r>
            <w:proofErr w:type="spellEnd"/>
            <w:r w:rsidRPr="005767D4">
              <w:rPr>
                <w:rFonts w:asciiTheme="minorBidi" w:eastAsia="Times New Roman" w:hAnsiTheme="minorBidi"/>
                <w:sz w:val="20"/>
                <w:szCs w:val="20"/>
              </w:rPr>
              <w:t xml:space="preserve"> (BDAR III skyrius). Visų Pirkėjo Tiekėjui perduotų duomenų subjektų prašymų įgyvendinimas neturi būti papildomai apmokestinamas.</w:t>
            </w:r>
          </w:p>
        </w:tc>
      </w:tr>
      <w:tr w:rsidR="005767D4" w:rsidRPr="005767D4" w14:paraId="0904F256" w14:textId="77777777" w:rsidTr="00C8032F">
        <w:trPr>
          <w:trHeight w:val="2475"/>
        </w:trPr>
        <w:tc>
          <w:tcPr>
            <w:tcW w:w="1000" w:type="dxa"/>
            <w:hideMark/>
          </w:tcPr>
          <w:p w14:paraId="5534B5B9"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13</w:t>
            </w:r>
          </w:p>
        </w:tc>
        <w:tc>
          <w:tcPr>
            <w:tcW w:w="2480" w:type="dxa"/>
            <w:hideMark/>
          </w:tcPr>
          <w:p w14:paraId="622C608F"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 xml:space="preserve">Saugos valdymas </w:t>
            </w:r>
            <w:r w:rsidRPr="005767D4">
              <w:rPr>
                <w:rFonts w:asciiTheme="minorBidi" w:eastAsia="Times New Roman" w:hAnsiTheme="minorBidi"/>
                <w:color w:val="000000"/>
                <w:sz w:val="20"/>
                <w:szCs w:val="20"/>
              </w:rPr>
              <w:br/>
            </w:r>
            <w:r w:rsidRPr="005767D4">
              <w:rPr>
                <w:rFonts w:asciiTheme="minorBidi" w:eastAsia="Times New Roman" w:hAnsiTheme="minorBidi"/>
                <w:color w:val="000000"/>
                <w:sz w:val="20"/>
                <w:szCs w:val="20"/>
              </w:rPr>
              <w:br/>
              <w:t>Duomenų perdavimas į trečiąsias šalis (BDAR V skyrius)</w:t>
            </w:r>
          </w:p>
        </w:tc>
        <w:tc>
          <w:tcPr>
            <w:tcW w:w="6840" w:type="dxa"/>
            <w:hideMark/>
          </w:tcPr>
          <w:p w14:paraId="5B81436F"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Tiekėjas turi užtikrinti, kad Pirkėjo valdomi asmens duomenys nebus perduodami už Europos ekonominės erdvės ribų, nebent egzistuotų bent viena iš BDAR V skyriuje numatytų perdavimo už Europos ekonominės erdvės ribojimo išimčių.</w:t>
            </w:r>
          </w:p>
        </w:tc>
      </w:tr>
      <w:tr w:rsidR="005767D4" w:rsidRPr="005767D4" w14:paraId="1DD8937E" w14:textId="77777777" w:rsidTr="00C8032F">
        <w:trPr>
          <w:trHeight w:val="1785"/>
        </w:trPr>
        <w:tc>
          <w:tcPr>
            <w:tcW w:w="1000" w:type="dxa"/>
            <w:hideMark/>
          </w:tcPr>
          <w:p w14:paraId="1DD18E22"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14</w:t>
            </w:r>
          </w:p>
        </w:tc>
        <w:tc>
          <w:tcPr>
            <w:tcW w:w="2480" w:type="dxa"/>
            <w:hideMark/>
          </w:tcPr>
          <w:p w14:paraId="0B466D5F"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Saugos valdymas</w:t>
            </w:r>
          </w:p>
        </w:tc>
        <w:tc>
          <w:tcPr>
            <w:tcW w:w="6840" w:type="dxa"/>
            <w:hideMark/>
          </w:tcPr>
          <w:p w14:paraId="27DE7FC6"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Tiekėjas privalo užtikrinti, kad nurodyti reikalavimai būtų taikomi jo partneriams, subrangovams, Sistemos gamintojams ir (arba) kitoms Šalims, dalyvaujančioms Sistemos kūrimo, vystymo ir palaikymo veikloje.</w:t>
            </w:r>
          </w:p>
        </w:tc>
      </w:tr>
      <w:tr w:rsidR="005767D4" w:rsidRPr="005767D4" w14:paraId="52E6FA67" w14:textId="77777777" w:rsidTr="00C8032F">
        <w:trPr>
          <w:trHeight w:val="1785"/>
        </w:trPr>
        <w:tc>
          <w:tcPr>
            <w:tcW w:w="1000" w:type="dxa"/>
          </w:tcPr>
          <w:p w14:paraId="189F03F8" w14:textId="77777777"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15</w:t>
            </w:r>
          </w:p>
        </w:tc>
        <w:tc>
          <w:tcPr>
            <w:tcW w:w="2480" w:type="dxa"/>
          </w:tcPr>
          <w:p w14:paraId="2768079A" w14:textId="0F285E7C" w:rsidR="005767D4" w:rsidRPr="005767D4" w:rsidRDefault="005767D4" w:rsidP="00C8032F">
            <w:pPr>
              <w:rPr>
                <w:rFonts w:asciiTheme="minorBidi" w:eastAsia="Times New Roman" w:hAnsiTheme="minorBidi"/>
                <w:color w:val="000000"/>
                <w:sz w:val="20"/>
                <w:szCs w:val="20"/>
              </w:rPr>
            </w:pPr>
            <w:r w:rsidRPr="005767D4">
              <w:rPr>
                <w:rFonts w:asciiTheme="minorBidi" w:eastAsia="Times New Roman" w:hAnsiTheme="minorBidi"/>
                <w:color w:val="000000"/>
                <w:sz w:val="20"/>
                <w:szCs w:val="20"/>
              </w:rPr>
              <w:t>Infrastr</w:t>
            </w:r>
            <w:r w:rsidR="002E270F">
              <w:rPr>
                <w:rFonts w:asciiTheme="minorBidi" w:eastAsia="Times New Roman" w:hAnsiTheme="minorBidi"/>
                <w:color w:val="000000"/>
                <w:sz w:val="20"/>
                <w:szCs w:val="20"/>
              </w:rPr>
              <w:t>u</w:t>
            </w:r>
            <w:r w:rsidRPr="005767D4">
              <w:rPr>
                <w:rFonts w:asciiTheme="minorBidi" w:eastAsia="Times New Roman" w:hAnsiTheme="minorBidi"/>
                <w:color w:val="000000"/>
                <w:sz w:val="20"/>
                <w:szCs w:val="20"/>
              </w:rPr>
              <w:t>kt</w:t>
            </w:r>
            <w:r w:rsidR="002E270F">
              <w:rPr>
                <w:rFonts w:asciiTheme="minorBidi" w:eastAsia="Times New Roman" w:hAnsiTheme="minorBidi"/>
                <w:color w:val="000000"/>
                <w:sz w:val="20"/>
                <w:szCs w:val="20"/>
              </w:rPr>
              <w:t>ū</w:t>
            </w:r>
            <w:r w:rsidRPr="005767D4">
              <w:rPr>
                <w:rFonts w:asciiTheme="minorBidi" w:eastAsia="Times New Roman" w:hAnsiTheme="minorBidi"/>
                <w:color w:val="000000"/>
                <w:sz w:val="20"/>
                <w:szCs w:val="20"/>
              </w:rPr>
              <w:t>ra</w:t>
            </w:r>
          </w:p>
        </w:tc>
        <w:tc>
          <w:tcPr>
            <w:tcW w:w="6840" w:type="dxa"/>
          </w:tcPr>
          <w:p w14:paraId="5CF875DC"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Sistema turi būti veikti Pirkėjo naudojamose operacinėse sistemose su reguliariais saugumo </w:t>
            </w:r>
            <w:proofErr w:type="spellStart"/>
            <w:r w:rsidRPr="005767D4">
              <w:rPr>
                <w:rFonts w:asciiTheme="minorBidi" w:eastAsia="Times New Roman" w:hAnsiTheme="minorBidi"/>
                <w:sz w:val="20"/>
                <w:szCs w:val="20"/>
              </w:rPr>
              <w:t>naujiniais</w:t>
            </w:r>
            <w:proofErr w:type="spellEnd"/>
            <w:r w:rsidRPr="005767D4">
              <w:rPr>
                <w:rFonts w:asciiTheme="minorBidi" w:eastAsia="Times New Roman" w:hAnsiTheme="minorBidi"/>
                <w:sz w:val="20"/>
                <w:szCs w:val="20"/>
              </w:rPr>
              <w:t>:</w:t>
            </w:r>
          </w:p>
          <w:p w14:paraId="42CE6DBC"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Microsoft Windows 2022 arba naujesnė;</w:t>
            </w:r>
          </w:p>
          <w:p w14:paraId="0454A5F5"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 Linux RedHat </w:t>
            </w:r>
            <w:proofErr w:type="spellStart"/>
            <w:r w:rsidRPr="005767D4">
              <w:rPr>
                <w:rFonts w:asciiTheme="minorBidi" w:eastAsia="Times New Roman" w:hAnsiTheme="minorBidi"/>
                <w:sz w:val="20"/>
                <w:szCs w:val="20"/>
              </w:rPr>
              <w:t>Enterprise</w:t>
            </w:r>
            <w:proofErr w:type="spellEnd"/>
            <w:r w:rsidRPr="005767D4">
              <w:rPr>
                <w:rFonts w:asciiTheme="minorBidi" w:eastAsia="Times New Roman" w:hAnsiTheme="minorBidi"/>
                <w:sz w:val="20"/>
                <w:szCs w:val="20"/>
              </w:rPr>
              <w:t xml:space="preserve"> Linux 8 arba naujesnė.</w:t>
            </w:r>
          </w:p>
          <w:p w14:paraId="3E6F679E" w14:textId="77777777" w:rsidR="005767D4" w:rsidRPr="005767D4" w:rsidRDefault="005767D4" w:rsidP="00C8032F">
            <w:pPr>
              <w:rPr>
                <w:rFonts w:asciiTheme="minorBidi" w:eastAsia="Times New Roman" w:hAnsiTheme="minorBidi"/>
                <w:sz w:val="20"/>
                <w:szCs w:val="20"/>
              </w:rPr>
            </w:pPr>
            <w:r w:rsidRPr="005767D4">
              <w:rPr>
                <w:rFonts w:asciiTheme="minorBidi" w:eastAsia="Times New Roman" w:hAnsiTheme="minorBidi"/>
                <w:sz w:val="20"/>
                <w:szCs w:val="20"/>
              </w:rPr>
              <w:t xml:space="preserve">- Konteinerių atveju pagrindinį atvaizdą (angl. </w:t>
            </w:r>
            <w:proofErr w:type="spellStart"/>
            <w:r w:rsidRPr="005767D4">
              <w:rPr>
                <w:rFonts w:asciiTheme="minorBidi" w:eastAsia="Times New Roman" w:hAnsiTheme="minorBidi"/>
                <w:sz w:val="20"/>
                <w:szCs w:val="20"/>
              </w:rPr>
              <w:t>image</w:t>
            </w:r>
            <w:proofErr w:type="spellEnd"/>
            <w:r w:rsidRPr="005767D4">
              <w:rPr>
                <w:rFonts w:asciiTheme="minorBidi" w:eastAsia="Times New Roman" w:hAnsiTheme="minorBidi"/>
                <w:sz w:val="20"/>
                <w:szCs w:val="20"/>
              </w:rPr>
              <w:t>) turėtų palaikyti atitinkamas tiekėjas.</w:t>
            </w:r>
          </w:p>
        </w:tc>
      </w:tr>
    </w:tbl>
    <w:p w14:paraId="6EA341CE" w14:textId="77777777" w:rsidR="004C6CC4" w:rsidRPr="005767D4" w:rsidRDefault="004C6CC4"/>
    <w:sectPr w:rsidR="004C6CC4" w:rsidRPr="005767D4" w:rsidSect="005767D4">
      <w:pgSz w:w="12240" w:h="15840"/>
      <w:pgMar w:top="1701"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03D"/>
    <w:rsid w:val="001D5D2A"/>
    <w:rsid w:val="0020603D"/>
    <w:rsid w:val="002E270F"/>
    <w:rsid w:val="004C6CC4"/>
    <w:rsid w:val="005767D4"/>
    <w:rsid w:val="006077AB"/>
    <w:rsid w:val="00BD71F9"/>
    <w:rsid w:val="00D604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50A48"/>
  <w15:chartTrackingRefBased/>
  <w15:docId w15:val="{9246E501-938E-410C-A373-DDFD4E72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7D4"/>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20603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0603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0603D"/>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0603D"/>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20603D"/>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20603D"/>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20603D"/>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20603D"/>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20603D"/>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6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6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6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6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6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6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6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603D"/>
    <w:rPr>
      <w:rFonts w:eastAsiaTheme="majorEastAsia" w:cstheme="majorBidi"/>
      <w:color w:val="272727" w:themeColor="text1" w:themeTint="D8"/>
    </w:rPr>
  </w:style>
  <w:style w:type="paragraph" w:styleId="Title">
    <w:name w:val="Title"/>
    <w:basedOn w:val="Normal"/>
    <w:next w:val="Normal"/>
    <w:link w:val="TitleChar"/>
    <w:uiPriority w:val="10"/>
    <w:qFormat/>
    <w:rsid w:val="0020603D"/>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06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603D"/>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06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603D"/>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20603D"/>
    <w:rPr>
      <w:i/>
      <w:iCs/>
      <w:color w:val="404040" w:themeColor="text1" w:themeTint="BF"/>
    </w:rPr>
  </w:style>
  <w:style w:type="paragraph" w:styleId="ListParagraph">
    <w:name w:val="List Paragraph"/>
    <w:basedOn w:val="Normal"/>
    <w:uiPriority w:val="34"/>
    <w:qFormat/>
    <w:rsid w:val="0020603D"/>
    <w:pPr>
      <w:spacing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20603D"/>
    <w:rPr>
      <w:i/>
      <w:iCs/>
      <w:color w:val="0F4761" w:themeColor="accent1" w:themeShade="BF"/>
    </w:rPr>
  </w:style>
  <w:style w:type="paragraph" w:styleId="IntenseQuote">
    <w:name w:val="Intense Quote"/>
    <w:basedOn w:val="Normal"/>
    <w:next w:val="Normal"/>
    <w:link w:val="IntenseQuoteChar"/>
    <w:uiPriority w:val="30"/>
    <w:qFormat/>
    <w:rsid w:val="0020603D"/>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20603D"/>
    <w:rPr>
      <w:i/>
      <w:iCs/>
      <w:color w:val="0F4761" w:themeColor="accent1" w:themeShade="BF"/>
    </w:rPr>
  </w:style>
  <w:style w:type="character" w:styleId="IntenseReference">
    <w:name w:val="Intense Reference"/>
    <w:basedOn w:val="DefaultParagraphFont"/>
    <w:uiPriority w:val="32"/>
    <w:qFormat/>
    <w:rsid w:val="0020603D"/>
    <w:rPr>
      <w:b/>
      <w:bCs/>
      <w:smallCaps/>
      <w:color w:val="0F4761" w:themeColor="accent1" w:themeShade="BF"/>
      <w:spacing w:val="5"/>
    </w:rPr>
  </w:style>
  <w:style w:type="table" w:customStyle="1" w:styleId="TableGrid2">
    <w:name w:val="Table Grid2"/>
    <w:basedOn w:val="TableNormal"/>
    <w:next w:val="TableGrid"/>
    <w:uiPriority w:val="39"/>
    <w:rsid w:val="005767D4"/>
    <w:pPr>
      <w:spacing w:after="0" w:line="240" w:lineRule="auto"/>
    </w:pPr>
    <w:rPr>
      <w:rFonts w:eastAsia="MS Minch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76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0" ma:contentTypeDescription="Kurkite naują dokumentą." ma:contentTypeScope="" ma:versionID="45e062852e034a7e0f14fa86ab71921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24D1B-01F1-49D7-85EE-2F89CCC60541}"/>
</file>

<file path=customXml/itemProps2.xml><?xml version="1.0" encoding="utf-8"?>
<ds:datastoreItem xmlns:ds="http://schemas.openxmlformats.org/officeDocument/2006/customXml" ds:itemID="{7E690080-1F44-4FDA-99A1-24BB0DFF864D}"/>
</file>

<file path=customXml/itemProps3.xml><?xml version="1.0" encoding="utf-8"?>
<ds:datastoreItem xmlns:ds="http://schemas.openxmlformats.org/officeDocument/2006/customXml" ds:itemID="{AD460763-1247-4CDD-8164-4D3A86421AD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1201</Words>
  <Characters>6846</Characters>
  <Application>Microsoft Office Word</Application>
  <DocSecurity>0</DocSecurity>
  <Lines>57</Lines>
  <Paragraphs>16</Paragraphs>
  <ScaleCrop>false</ScaleCrop>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Rulevičienė</dc:creator>
  <cp:keywords/>
  <dc:description/>
  <cp:lastModifiedBy>Sigita Rulevičienė</cp:lastModifiedBy>
  <cp:revision>4</cp:revision>
  <dcterms:created xsi:type="dcterms:W3CDTF">2026-04-08T07:32:00Z</dcterms:created>
  <dcterms:modified xsi:type="dcterms:W3CDTF">2026-04-08T07:35:00Z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ies>
</file>